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44" w:rsidRPr="005F3344" w:rsidRDefault="005F3344" w:rsidP="005F3344">
      <w:pPr>
        <w:spacing w:after="240"/>
        <w:ind w:right="1440"/>
        <w:rPr>
          <w:rFonts w:ascii="Tahoma" w:hAnsi="Tahoma" w:cs="Tahoma"/>
          <w:color w:val="000000"/>
          <w:sz w:val="22"/>
          <w:szCs w:val="22"/>
          <w:lang w:val="es-ES"/>
        </w:rPr>
      </w:pPr>
      <w:bookmarkStart w:id="0" w:name="_Hlk505075195"/>
      <w:r w:rsidRPr="000E069E">
        <w:rPr>
          <w:noProof/>
          <w:sz w:val="22"/>
          <w:szCs w:val="22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3947795</wp:posOffset>
            </wp:positionH>
            <wp:positionV relativeFrom="margin">
              <wp:posOffset>0</wp:posOffset>
            </wp:positionV>
            <wp:extent cx="2921635" cy="2191385"/>
            <wp:effectExtent l="0" t="0" r="31115" b="37465"/>
            <wp:wrapSquare wrapText="bothSides"/>
            <wp:docPr id="1" name="Picture 1" descr="Eyewash_Sink - less blurry - from f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yewash_Sink - less blurry - from fol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3344">
        <w:rPr>
          <w:rFonts w:ascii="Tahoma" w:hAnsi="Tahoma" w:cs="Tahoma"/>
          <w:color w:val="000000"/>
          <w:sz w:val="22"/>
          <w:szCs w:val="22"/>
          <w:lang w:val="es-ES"/>
        </w:rPr>
        <w:t>Muchos productos químicos tales como los ácidos y las bases, son corrosivos y pueden dañar la piel y los ojos de los empleados. La gravedad del daño depende de qué tan fuerte es el producto químico, cuánto tiempo se mantiene el contacto y qué acciones se llevan a cabo tras el contacto. Los primeros 10 a 15 segundos después de la exposición a una sustancia peligrosa son críticos. Retrasar el tratamiento puede causar lesiones graves. Las estaciones de lavado de ojos proporcionan la descontaminación in situ que permite a los empleados deshacerse de las sustancias peligrosas que pueden causar lesiones.</w:t>
      </w:r>
    </w:p>
    <w:p w:rsidR="000E069E" w:rsidRPr="000E069E" w:rsidRDefault="000E069E" w:rsidP="000E069E">
      <w:pPr>
        <w:spacing w:after="120"/>
        <w:ind w:left="360" w:hanging="360"/>
        <w:rPr>
          <w:rFonts w:ascii="Tahoma" w:hAnsi="Tahoma" w:cs="Tahoma"/>
          <w:color w:val="000000"/>
          <w:sz w:val="22"/>
          <w:szCs w:val="22"/>
        </w:rPr>
      </w:pPr>
      <w:r w:rsidRPr="000E069E">
        <w:rPr>
          <w:rFonts w:ascii="Tahoma" w:hAnsi="Tahoma" w:cs="Tahoma"/>
          <w:b/>
          <w:color w:val="000000"/>
          <w:sz w:val="22"/>
          <w:szCs w:val="22"/>
          <w:lang w:val="es-ES"/>
        </w:rPr>
        <w:t>Precauciones con productos químicos</w:t>
      </w:r>
      <w:r w:rsidRPr="000E069E">
        <w:rPr>
          <w:rFonts w:ascii="Tahoma" w:hAnsi="Tahoma" w:cs="Tahoma"/>
          <w:b/>
          <w:color w:val="000000"/>
          <w:sz w:val="22"/>
          <w:szCs w:val="22"/>
        </w:rPr>
        <w:t>:</w:t>
      </w:r>
    </w:p>
    <w:p w:rsidR="000E069E" w:rsidRPr="000E069E" w:rsidRDefault="000E069E" w:rsidP="000E069E">
      <w:pPr>
        <w:numPr>
          <w:ilvl w:val="0"/>
          <w:numId w:val="14"/>
        </w:numPr>
        <w:tabs>
          <w:tab w:val="left" w:pos="1080"/>
        </w:tabs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>Sepa los productos químicos con los cuales se está trabajando y sus riesgos físicos y para la salud específicos.</w:t>
      </w:r>
    </w:p>
    <w:p w:rsidR="000E069E" w:rsidRPr="000E069E" w:rsidRDefault="000E069E" w:rsidP="000E069E">
      <w:pPr>
        <w:numPr>
          <w:ilvl w:val="0"/>
          <w:numId w:val="14"/>
        </w:numPr>
        <w:tabs>
          <w:tab w:val="left" w:pos="1080"/>
        </w:tabs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>Sepa el equipo de protección personal que se debe usar cuando se trabaja con estos materiales, incluyendo los dispositivos de protección para los ojos.</w:t>
      </w:r>
    </w:p>
    <w:p w:rsidR="000E069E" w:rsidRPr="000E069E" w:rsidRDefault="000E069E" w:rsidP="000E069E">
      <w:pPr>
        <w:numPr>
          <w:ilvl w:val="0"/>
          <w:numId w:val="14"/>
        </w:numPr>
        <w:tabs>
          <w:tab w:val="left" w:pos="1080"/>
        </w:tabs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 xml:space="preserve">Un análisis de riesgos del trabajo puede proporcionar una evaluación de los riesgos </w:t>
      </w:r>
      <w:r w:rsidRPr="000E069E">
        <w:rPr>
          <w:rFonts w:ascii="Tahoma" w:hAnsi="Tahoma" w:cs="Tahoma"/>
          <w:sz w:val="22"/>
          <w:szCs w:val="22"/>
          <w:lang w:val="es-ES"/>
        </w:rPr>
        <w:t>potenciales</w:t>
      </w: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 xml:space="preserve"> en el trabajo. </w:t>
      </w:r>
    </w:p>
    <w:p w:rsidR="000E069E" w:rsidRPr="000E069E" w:rsidRDefault="000E069E" w:rsidP="000E069E">
      <w:pPr>
        <w:numPr>
          <w:ilvl w:val="0"/>
          <w:numId w:val="14"/>
        </w:numPr>
        <w:tabs>
          <w:tab w:val="left" w:pos="1080"/>
        </w:tabs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 xml:space="preserve">Revise la planilla de dato de seguridad (SDS por sus siglas en inglés) para la </w:t>
      </w:r>
      <w:r w:rsidRPr="000E069E">
        <w:rPr>
          <w:rFonts w:ascii="Tahoma" w:hAnsi="Tahoma" w:cs="Tahoma"/>
          <w:sz w:val="22"/>
          <w:szCs w:val="22"/>
          <w:lang w:val="es-ES"/>
        </w:rPr>
        <w:t>información</w:t>
      </w: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 xml:space="preserve"> sobre la prevención de exposición y los procedimientos de respuesta.</w:t>
      </w:r>
    </w:p>
    <w:p w:rsidR="000E069E" w:rsidRPr="000E069E" w:rsidRDefault="000E069E" w:rsidP="000E069E">
      <w:pPr>
        <w:numPr>
          <w:ilvl w:val="0"/>
          <w:numId w:val="14"/>
        </w:numPr>
        <w:tabs>
          <w:tab w:val="left" w:pos="1080"/>
        </w:tabs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>Siga los procedimientos apropiados de identificación de peligros, tales como poner señales de alerta cerca de sustancias peligrosas.</w:t>
      </w:r>
    </w:p>
    <w:p w:rsidR="000E069E" w:rsidRPr="000E069E" w:rsidRDefault="000E069E" w:rsidP="000E069E">
      <w:pPr>
        <w:numPr>
          <w:ilvl w:val="0"/>
          <w:numId w:val="14"/>
        </w:numPr>
        <w:tabs>
          <w:tab w:val="left" w:pos="1080"/>
        </w:tabs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 xml:space="preserve">Siga </w:t>
      </w:r>
      <w:r w:rsidRPr="000E069E">
        <w:rPr>
          <w:rFonts w:ascii="Tahoma" w:hAnsi="Tahoma" w:cs="Tahoma"/>
          <w:sz w:val="22"/>
          <w:szCs w:val="22"/>
          <w:lang w:val="es-ES"/>
        </w:rPr>
        <w:t>todos</w:t>
      </w: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 xml:space="preserve"> los requisitos de almacenamiento y separación, tal como el mantener separados los ácidos y las bases.</w:t>
      </w:r>
    </w:p>
    <w:p w:rsidR="000E069E" w:rsidRPr="000E069E" w:rsidRDefault="000E069E" w:rsidP="000E069E">
      <w:pPr>
        <w:numPr>
          <w:ilvl w:val="0"/>
          <w:numId w:val="14"/>
        </w:numPr>
        <w:tabs>
          <w:tab w:val="left" w:pos="1080"/>
        </w:tabs>
        <w:spacing w:after="120"/>
        <w:ind w:left="360"/>
        <w:rPr>
          <w:rFonts w:ascii="Tahoma" w:hAnsi="Tahoma" w:cs="Tahoma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 xml:space="preserve">Siga el </w:t>
      </w:r>
      <w:r w:rsidRPr="000E069E">
        <w:rPr>
          <w:rFonts w:ascii="Tahoma" w:hAnsi="Tahoma" w:cs="Tahoma"/>
          <w:sz w:val="22"/>
          <w:szCs w:val="22"/>
          <w:lang w:val="es-ES"/>
        </w:rPr>
        <w:t>uso</w:t>
      </w: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 xml:space="preserve"> de un recipiente adecuado y los requisitos de etiquetado.</w:t>
      </w:r>
    </w:p>
    <w:p w:rsidR="000E069E" w:rsidRPr="000E069E" w:rsidRDefault="000E069E" w:rsidP="000E069E">
      <w:pPr>
        <w:numPr>
          <w:ilvl w:val="0"/>
          <w:numId w:val="12"/>
        </w:numPr>
        <w:spacing w:after="60"/>
        <w:ind w:left="360"/>
        <w:rPr>
          <w:rFonts w:ascii="Tahoma" w:hAnsi="Tahoma" w:cs="Tahoma"/>
          <w:sz w:val="22"/>
          <w:szCs w:val="22"/>
          <w:lang w:val="es-ES"/>
        </w:rPr>
      </w:pPr>
      <w:r w:rsidRPr="000E069E">
        <w:rPr>
          <w:rFonts w:ascii="Tahoma" w:hAnsi="Tahoma" w:cs="Tahoma"/>
          <w:sz w:val="22"/>
          <w:szCs w:val="22"/>
          <w:lang w:val="es-ES"/>
        </w:rPr>
        <w:t>Las áreas de trabajo donde los empleados están expuestos a productos químicos peligrosos y corrosivos incluyen las siguientes:</w:t>
      </w:r>
    </w:p>
    <w:p w:rsidR="000E069E" w:rsidRPr="000E069E" w:rsidRDefault="000E069E" w:rsidP="000E069E">
      <w:pPr>
        <w:numPr>
          <w:ilvl w:val="0"/>
          <w:numId w:val="13"/>
        </w:numPr>
        <w:spacing w:after="60"/>
        <w:ind w:left="720"/>
        <w:rPr>
          <w:rFonts w:ascii="Tahoma" w:hAnsi="Tahoma" w:cs="Tahoma"/>
          <w:sz w:val="22"/>
          <w:szCs w:val="22"/>
          <w:lang w:val="es-ES"/>
        </w:rPr>
      </w:pPr>
      <w:r w:rsidRPr="000E069E">
        <w:rPr>
          <w:rFonts w:ascii="Tahoma" w:hAnsi="Tahoma" w:cs="Tahoma"/>
          <w:sz w:val="22"/>
          <w:szCs w:val="22"/>
          <w:lang w:val="es-ES"/>
        </w:rPr>
        <w:t>Laboratorios</w:t>
      </w:r>
    </w:p>
    <w:p w:rsidR="000E069E" w:rsidRPr="000E069E" w:rsidRDefault="000E069E" w:rsidP="000E069E">
      <w:pPr>
        <w:numPr>
          <w:ilvl w:val="0"/>
          <w:numId w:val="13"/>
        </w:numPr>
        <w:tabs>
          <w:tab w:val="left" w:pos="1080"/>
        </w:tabs>
        <w:spacing w:after="60"/>
        <w:ind w:left="720"/>
        <w:rPr>
          <w:rFonts w:ascii="Tahoma" w:hAnsi="Tahoma" w:cs="Tahoma"/>
          <w:sz w:val="22"/>
          <w:szCs w:val="22"/>
          <w:lang w:val="es-ES"/>
        </w:rPr>
      </w:pPr>
      <w:r w:rsidRPr="000E069E">
        <w:rPr>
          <w:rFonts w:ascii="Tahoma" w:hAnsi="Tahoma" w:cs="Tahoma"/>
          <w:sz w:val="22"/>
          <w:szCs w:val="22"/>
          <w:lang w:val="es-ES"/>
        </w:rPr>
        <w:t>Estaciones de servicio automotor</w:t>
      </w:r>
    </w:p>
    <w:p w:rsidR="000E069E" w:rsidRPr="000E069E" w:rsidRDefault="000E069E" w:rsidP="000E069E">
      <w:pPr>
        <w:numPr>
          <w:ilvl w:val="0"/>
          <w:numId w:val="13"/>
        </w:numPr>
        <w:tabs>
          <w:tab w:val="left" w:pos="1080"/>
        </w:tabs>
        <w:spacing w:after="60"/>
        <w:ind w:left="720"/>
        <w:rPr>
          <w:rFonts w:ascii="Tahoma" w:hAnsi="Tahoma" w:cs="Tahoma"/>
          <w:sz w:val="22"/>
          <w:szCs w:val="22"/>
          <w:lang w:val="es-ES"/>
        </w:rPr>
      </w:pPr>
      <w:r w:rsidRPr="000E069E">
        <w:rPr>
          <w:rFonts w:ascii="Tahoma" w:hAnsi="Tahoma" w:cs="Tahoma"/>
          <w:sz w:val="22"/>
          <w:szCs w:val="22"/>
          <w:lang w:val="es-ES"/>
        </w:rPr>
        <w:t>Operaciones de pulverización</w:t>
      </w:r>
    </w:p>
    <w:p w:rsidR="000E069E" w:rsidRPr="000E069E" w:rsidRDefault="000E069E" w:rsidP="000E069E">
      <w:pPr>
        <w:numPr>
          <w:ilvl w:val="0"/>
          <w:numId w:val="13"/>
        </w:numPr>
        <w:tabs>
          <w:tab w:val="left" w:pos="1080"/>
        </w:tabs>
        <w:spacing w:after="60"/>
        <w:ind w:left="720"/>
        <w:rPr>
          <w:rFonts w:ascii="Tahoma" w:hAnsi="Tahoma" w:cs="Tahoma"/>
          <w:sz w:val="22"/>
          <w:szCs w:val="22"/>
          <w:lang w:val="es-ES"/>
        </w:rPr>
      </w:pPr>
      <w:r w:rsidRPr="000E069E">
        <w:rPr>
          <w:rFonts w:ascii="Tahoma" w:hAnsi="Tahoma" w:cs="Tahoma"/>
          <w:sz w:val="22"/>
          <w:szCs w:val="22"/>
          <w:lang w:val="es-ES"/>
        </w:rPr>
        <w:t>Instalaciones con productos químicos peligrosos</w:t>
      </w:r>
    </w:p>
    <w:p w:rsidR="000E069E" w:rsidRPr="000E069E" w:rsidRDefault="000E069E" w:rsidP="000E069E">
      <w:pPr>
        <w:numPr>
          <w:ilvl w:val="0"/>
          <w:numId w:val="13"/>
        </w:numPr>
        <w:tabs>
          <w:tab w:val="left" w:pos="1080"/>
        </w:tabs>
        <w:spacing w:after="120"/>
        <w:ind w:left="720"/>
        <w:rPr>
          <w:rFonts w:ascii="Tahoma" w:hAnsi="Tahoma" w:cs="Tahoma"/>
          <w:sz w:val="22"/>
          <w:szCs w:val="22"/>
          <w:lang w:val="es-ES"/>
        </w:rPr>
      </w:pPr>
      <w:r w:rsidRPr="000E069E">
        <w:rPr>
          <w:rFonts w:ascii="Tahoma" w:hAnsi="Tahoma" w:cs="Tahoma"/>
          <w:sz w:val="22"/>
          <w:szCs w:val="22"/>
          <w:lang w:val="es-ES"/>
        </w:rPr>
        <w:t>Fabricación de alta tecnología</w:t>
      </w:r>
    </w:p>
    <w:p w:rsidR="00790BA7" w:rsidRPr="000E069E" w:rsidRDefault="00790BA7" w:rsidP="00790BA7">
      <w:pPr>
        <w:tabs>
          <w:tab w:val="left" w:pos="7920"/>
        </w:tabs>
        <w:ind w:right="1440"/>
        <w:rPr>
          <w:rFonts w:ascii="Tahoma" w:hAnsi="Tahoma" w:cs="Tahoma"/>
          <w:sz w:val="22"/>
          <w:szCs w:val="22"/>
          <w:lang w:val="es-ES"/>
        </w:rPr>
      </w:pPr>
    </w:p>
    <w:p w:rsidR="000E069E" w:rsidRPr="000E069E" w:rsidRDefault="000E069E" w:rsidP="000E069E">
      <w:pPr>
        <w:spacing w:after="120"/>
        <w:ind w:left="360" w:hanging="360"/>
        <w:rPr>
          <w:rFonts w:ascii="Tahoma" w:hAnsi="Tahoma" w:cs="Tahoma"/>
          <w:b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b/>
          <w:color w:val="000000"/>
          <w:sz w:val="22"/>
          <w:szCs w:val="22"/>
          <w:lang w:val="es-ES"/>
        </w:rPr>
        <w:t>Fundamentos de estaciones de lavados de ojos:</w:t>
      </w:r>
    </w:p>
    <w:p w:rsidR="000E069E" w:rsidRPr="000E069E" w:rsidRDefault="000E069E" w:rsidP="000E069E">
      <w:pPr>
        <w:numPr>
          <w:ilvl w:val="0"/>
          <w:numId w:val="14"/>
        </w:numPr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>Las estaciones de lavado de ojos deben estar en localizaciones accesibles que sólo tardar 10 segundos en alcanzar, o a una distancia de 25 pies. No pueden requerir que se abra una puerta para acceder.</w:t>
      </w:r>
    </w:p>
    <w:p w:rsidR="000E069E" w:rsidRPr="000E069E" w:rsidRDefault="000E069E" w:rsidP="000E069E">
      <w:pPr>
        <w:numPr>
          <w:ilvl w:val="0"/>
          <w:numId w:val="14"/>
        </w:numPr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lastRenderedPageBreak/>
        <w:t>Los aparatos de lavado de ojos deben tener un pedal o válvula de encendido/ apagado que se activa dentro de un segundo por un solo movimiento.</w:t>
      </w:r>
    </w:p>
    <w:p w:rsidR="000E069E" w:rsidRPr="000E069E" w:rsidRDefault="000E069E" w:rsidP="000E069E">
      <w:pPr>
        <w:numPr>
          <w:ilvl w:val="0"/>
          <w:numId w:val="14"/>
        </w:numPr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>Las estaciones de lavado de ojos deben estar en áreas libres de obstáculos.</w:t>
      </w:r>
    </w:p>
    <w:p w:rsidR="000E069E" w:rsidRPr="000E069E" w:rsidRDefault="000E069E" w:rsidP="000E069E">
      <w:pPr>
        <w:numPr>
          <w:ilvl w:val="0"/>
          <w:numId w:val="14"/>
        </w:numPr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>Enjuague el área afectada durante al menos 15 minutos, o como se especifica en la SDS, con una gran cantidad de líquido limpio a baja presión.</w:t>
      </w:r>
    </w:p>
    <w:p w:rsidR="000E069E" w:rsidRPr="000E069E" w:rsidRDefault="000E069E" w:rsidP="000E069E">
      <w:pPr>
        <w:numPr>
          <w:ilvl w:val="0"/>
          <w:numId w:val="14"/>
        </w:numPr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>Busque atención médica lo más pronto como sea posible.</w:t>
      </w:r>
    </w:p>
    <w:p w:rsidR="000E069E" w:rsidRPr="000E069E" w:rsidRDefault="000E069E" w:rsidP="000E069E">
      <w:pPr>
        <w:numPr>
          <w:ilvl w:val="0"/>
          <w:numId w:val="14"/>
        </w:numPr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>Los empleados deben recibir capacitación sobre la función de la estación de lavado de ojos.</w:t>
      </w:r>
    </w:p>
    <w:p w:rsidR="000E069E" w:rsidRPr="000E069E" w:rsidRDefault="000E069E" w:rsidP="000E069E">
      <w:pPr>
        <w:numPr>
          <w:ilvl w:val="0"/>
          <w:numId w:val="14"/>
        </w:numPr>
        <w:spacing w:after="12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>Asegúrese del adecuado mantenimiento por medio de las pruebas frecuentes y documentadas de las estaciones de lavado de ojos semanalmente.</w:t>
      </w:r>
    </w:p>
    <w:p w:rsidR="000E069E" w:rsidRPr="000E069E" w:rsidRDefault="000E069E" w:rsidP="000E069E">
      <w:pPr>
        <w:numPr>
          <w:ilvl w:val="0"/>
          <w:numId w:val="14"/>
        </w:numPr>
        <w:spacing w:after="240"/>
        <w:ind w:left="36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>Las inspecciones detalladas deben incluir una prueba del flujo de fluido, la funcionalidad de la unidad y una inspección física de la unidad. Además, las líneas deben limpiarse para evitar la acumulación de sedimentación.</w:t>
      </w:r>
    </w:p>
    <w:p w:rsidR="000E069E" w:rsidRPr="000E069E" w:rsidRDefault="000E069E" w:rsidP="000E069E">
      <w:pPr>
        <w:spacing w:after="240"/>
        <w:rPr>
          <w:rFonts w:ascii="Tahoma" w:hAnsi="Tahoma" w:cs="Tahoma"/>
          <w:b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b/>
          <w:color w:val="000000"/>
          <w:sz w:val="22"/>
          <w:szCs w:val="22"/>
          <w:lang w:val="es-ES"/>
        </w:rPr>
        <w:t>Fundamentos de duchas de seguridad:</w:t>
      </w:r>
    </w:p>
    <w:p w:rsidR="000E069E" w:rsidRPr="000E069E" w:rsidRDefault="000E069E" w:rsidP="000E069E">
      <w:pPr>
        <w:spacing w:after="12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 xml:space="preserve">•   </w:t>
      </w: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>Las duchas de seguridad deben estar en las áreas de trabajo fijas donde grandes porciones de la piel puedan estar expuestas a productos químicos corrosivos o tóxicos.</w:t>
      </w:r>
    </w:p>
    <w:p w:rsidR="000E069E" w:rsidRPr="000E069E" w:rsidRDefault="000E069E" w:rsidP="000E069E">
      <w:pPr>
        <w:spacing w:after="12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 xml:space="preserve">•   </w:t>
      </w: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>Al igual que con los lavados de ojos, las duchas deben tener un flujo de agua sostenido de 15 minutos. El flujo debe permanecer encendido sin el uso de las manos.</w:t>
      </w:r>
    </w:p>
    <w:p w:rsidR="000E069E" w:rsidRPr="000E069E" w:rsidRDefault="000E069E" w:rsidP="000E069E">
      <w:pPr>
        <w:spacing w:after="12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 xml:space="preserve">•   </w:t>
      </w: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>Las duchas deben permanecer ordenadas, limpias y sanitarias.</w:t>
      </w:r>
    </w:p>
    <w:p w:rsidR="000E069E" w:rsidRPr="000E069E" w:rsidRDefault="000E069E" w:rsidP="000E069E">
      <w:pPr>
        <w:spacing w:after="12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 xml:space="preserve">•   </w:t>
      </w: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>Si se produce una exposición de la piel, active la ducha y luego asegúrese de que los empleados se quiten el EPP y la ropa.</w:t>
      </w:r>
    </w:p>
    <w:p w:rsidR="000E069E" w:rsidRPr="000E069E" w:rsidRDefault="000E069E" w:rsidP="000E069E">
      <w:pPr>
        <w:spacing w:after="12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 xml:space="preserve">•   </w:t>
      </w: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>Los empleados se deben capacitar sobre la operación de estas estaciones durante la orientación de las instalaciones.</w:t>
      </w:r>
    </w:p>
    <w:p w:rsidR="000E069E" w:rsidRPr="000E069E" w:rsidRDefault="000E069E" w:rsidP="000E069E">
      <w:pPr>
        <w:spacing w:after="120"/>
        <w:rPr>
          <w:rFonts w:ascii="Tahoma" w:hAnsi="Tahoma" w:cs="Tahoma"/>
          <w:color w:val="000000"/>
          <w:sz w:val="22"/>
          <w:szCs w:val="22"/>
          <w:lang w:val="es-ES"/>
        </w:rPr>
      </w:pP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 xml:space="preserve">•   </w:t>
      </w:r>
      <w:r w:rsidRPr="000E069E">
        <w:rPr>
          <w:rFonts w:ascii="Tahoma" w:hAnsi="Tahoma" w:cs="Tahoma"/>
          <w:color w:val="000000"/>
          <w:sz w:val="22"/>
          <w:szCs w:val="22"/>
          <w:lang w:val="es-ES"/>
        </w:rPr>
        <w:t>Las ubicaciones deben estar identificadas con la señalización</w:t>
      </w:r>
      <w:r>
        <w:rPr>
          <w:rFonts w:ascii="Tahoma" w:hAnsi="Tahoma" w:cs="Tahoma"/>
          <w:color w:val="000000"/>
          <w:sz w:val="22"/>
          <w:szCs w:val="22"/>
          <w:lang w:val="es-ES"/>
        </w:rPr>
        <w:t xml:space="preserve"> adecuada.</w:t>
      </w:r>
    </w:p>
    <w:p w:rsidR="00790BA7" w:rsidRPr="000E069E" w:rsidRDefault="00790BA7" w:rsidP="00790BA7">
      <w:pPr>
        <w:tabs>
          <w:tab w:val="left" w:pos="7920"/>
        </w:tabs>
        <w:rPr>
          <w:rFonts w:ascii="Tahoma" w:hAnsi="Tahoma" w:cs="Tahoma"/>
          <w:color w:val="000000"/>
          <w:sz w:val="22"/>
          <w:szCs w:val="22"/>
          <w:lang w:val="es-ES"/>
        </w:rPr>
      </w:pPr>
    </w:p>
    <w:p w:rsidR="009B388F" w:rsidRDefault="009B388F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5C74F1" w:rsidRDefault="005C74F1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  <w:bookmarkStart w:id="1" w:name="_GoBack"/>
      <w:bookmarkEnd w:id="1"/>
    </w:p>
    <w:p w:rsidR="000E069E" w:rsidRPr="000E069E" w:rsidRDefault="000E069E" w:rsidP="000E069E">
      <w:pPr>
        <w:ind w:left="1440" w:right="1440"/>
        <w:jc w:val="center"/>
        <w:rPr>
          <w:rFonts w:ascii="Tahoma" w:hAnsi="Tahoma" w:cs="Tahoma"/>
          <w:i/>
          <w:sz w:val="24"/>
          <w:szCs w:val="24"/>
          <w:lang w:val="es-ES"/>
        </w:rPr>
      </w:pPr>
      <w:r w:rsidRPr="000E069E">
        <w:rPr>
          <w:rFonts w:ascii="Tahoma" w:hAnsi="Tahoma" w:cs="Tahoma"/>
          <w:i/>
          <w:sz w:val="24"/>
          <w:szCs w:val="24"/>
          <w:lang w:val="es-ES"/>
        </w:rPr>
        <w:t>Los lavados de ojos y duchas de emergencia deben estar libres de obstáculos y accesibles a los empleados en todo</w:t>
      </w:r>
      <w:r>
        <w:rPr>
          <w:rFonts w:ascii="Tahoma" w:hAnsi="Tahoma" w:cs="Tahoma"/>
          <w:i/>
          <w:sz w:val="24"/>
          <w:szCs w:val="24"/>
          <w:lang w:val="es-ES"/>
        </w:rPr>
        <w:t xml:space="preserve"> momento.</w:t>
      </w:r>
    </w:p>
    <w:p w:rsidR="000E069E" w:rsidRDefault="000E069E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0E069E" w:rsidRDefault="000E069E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0E069E" w:rsidRDefault="000E069E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0E069E" w:rsidRDefault="000E069E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0E069E" w:rsidRDefault="000E069E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0E069E" w:rsidRDefault="000E069E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0E069E" w:rsidRDefault="000E069E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0E069E" w:rsidRDefault="000E069E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7E0D99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  <w:r>
        <w:rPr>
          <w:rFonts w:ascii="Tahoma" w:hAnsi="Tahoma" w:cs="Tahoma"/>
          <w:sz w:val="22"/>
          <w:szCs w:val="22"/>
          <w:lang w:val="es-ES"/>
        </w:rPr>
        <w:lastRenderedPageBreak/>
        <w:t>Este formulario acredita que se brindó la capacitación antes mencionada a los participantes incluidos en la lista. Al firmar a continuación, cada participante confirma que ha recibido esta capacitación.</w:t>
      </w:r>
    </w:p>
    <w:p w:rsidR="007E0D99" w:rsidRPr="005F3344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lang w:val="es-ES"/>
        </w:rPr>
      </w:pP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lang w:val="es-ES"/>
        </w:rPr>
      </w:pPr>
      <w:r w:rsidRPr="005F3344">
        <w:rPr>
          <w:rFonts w:ascii="Tahoma" w:hAnsi="Tahoma" w:cs="Tahoma"/>
          <w:sz w:val="22"/>
          <w:szCs w:val="22"/>
          <w:lang w:val="es-ES"/>
        </w:rPr>
        <w:t>Organiza</w:t>
      </w:r>
      <w:r>
        <w:rPr>
          <w:rFonts w:ascii="Tahoma" w:hAnsi="Tahoma" w:cs="Tahoma"/>
          <w:sz w:val="22"/>
          <w:szCs w:val="22"/>
          <w:lang w:val="es-ES"/>
        </w:rPr>
        <w:t>ción</w:t>
      </w:r>
      <w:r w:rsidRPr="005F3344">
        <w:rPr>
          <w:rFonts w:ascii="Tahoma" w:hAnsi="Tahoma" w:cs="Tahoma"/>
          <w:sz w:val="22"/>
          <w:szCs w:val="22"/>
          <w:lang w:val="es-ES"/>
        </w:rPr>
        <w:t>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lang w:val="es-ES"/>
        </w:rPr>
        <w:t xml:space="preserve">Fecha: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</w:t>
      </w: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lang w:val="es-ES"/>
        </w:rPr>
      </w:pPr>
      <w:r w:rsidRPr="005F3344">
        <w:rPr>
          <w:rFonts w:ascii="Tahoma" w:hAnsi="Tahoma" w:cs="Tahoma"/>
          <w:sz w:val="22"/>
          <w:szCs w:val="22"/>
          <w:lang w:val="es-ES"/>
        </w:rPr>
        <w:tab/>
      </w:r>
      <w:r w:rsidRPr="005F3344">
        <w:rPr>
          <w:rFonts w:ascii="Tahoma" w:hAnsi="Tahoma" w:cs="Tahoma"/>
          <w:sz w:val="22"/>
          <w:szCs w:val="22"/>
          <w:lang w:val="es-ES"/>
        </w:rPr>
        <w:tab/>
      </w: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lang w:val="es-ES"/>
        </w:rPr>
      </w:pPr>
      <w:r w:rsidRPr="005F3344">
        <w:rPr>
          <w:rFonts w:ascii="Tahoma" w:hAnsi="Tahoma" w:cs="Tahoma"/>
          <w:sz w:val="22"/>
          <w:szCs w:val="22"/>
          <w:lang w:val="es-ES"/>
        </w:rPr>
        <w:t>Instructor: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lang w:val="es-ES"/>
        </w:rPr>
        <w:t xml:space="preserve"> Firma del instructor: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F3344" w:rsidRDefault="007E0D99" w:rsidP="007E0D99">
      <w:pPr>
        <w:tabs>
          <w:tab w:val="left" w:pos="1440"/>
          <w:tab w:val="left" w:pos="2160"/>
          <w:tab w:val="left" w:pos="225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F3344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b/>
          <w:sz w:val="22"/>
          <w:szCs w:val="22"/>
          <w:lang w:val="es-ES"/>
        </w:rPr>
      </w:pPr>
      <w:r w:rsidRPr="005F3344">
        <w:rPr>
          <w:rFonts w:ascii="Tahoma" w:hAnsi="Tahoma" w:cs="Tahoma"/>
          <w:b/>
          <w:sz w:val="22"/>
          <w:szCs w:val="22"/>
          <w:lang w:val="es-ES"/>
        </w:rPr>
        <w:t>Participantes de la clase:</w:t>
      </w:r>
    </w:p>
    <w:p w:rsidR="007E0D99" w:rsidRPr="005F3344" w:rsidRDefault="007E0D99" w:rsidP="007E0D99">
      <w:pPr>
        <w:tabs>
          <w:tab w:val="left" w:pos="1440"/>
          <w:tab w:val="left" w:pos="2160"/>
        </w:tabs>
        <w:spacing w:before="100" w:beforeAutospacing="1" w:after="100" w:afterAutospacing="1"/>
        <w:contextualSpacing/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F3344">
        <w:rPr>
          <w:rFonts w:ascii="Tahoma" w:hAnsi="Tahoma" w:cs="Tahoma"/>
          <w:sz w:val="22"/>
          <w:szCs w:val="22"/>
          <w:lang w:val="es-ES"/>
        </w:rPr>
        <w:t>Nombre: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          </w:t>
      </w:r>
      <w:r w:rsidRPr="005F3344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F3344">
        <w:rPr>
          <w:rFonts w:ascii="Tahoma" w:hAnsi="Tahoma" w:cs="Tahoma"/>
          <w:sz w:val="22"/>
          <w:szCs w:val="22"/>
          <w:u w:val="single"/>
          <w:lang w:val="es-ES"/>
        </w:rPr>
        <w:t xml:space="preserve">   </w:t>
      </w: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F3344">
        <w:rPr>
          <w:rFonts w:ascii="Tahoma" w:hAnsi="Tahoma" w:cs="Tahoma"/>
          <w:sz w:val="22"/>
          <w:szCs w:val="22"/>
          <w:lang w:val="es-ES"/>
        </w:rPr>
        <w:t>Nombre: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F3344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F3344">
        <w:rPr>
          <w:rFonts w:ascii="Tahoma" w:hAnsi="Tahoma" w:cs="Tahoma"/>
          <w:sz w:val="22"/>
          <w:szCs w:val="22"/>
          <w:lang w:val="es-ES"/>
        </w:rPr>
        <w:t>Nombre: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F3344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F3344">
        <w:rPr>
          <w:rFonts w:ascii="Tahoma" w:hAnsi="Tahoma" w:cs="Tahoma"/>
          <w:sz w:val="22"/>
          <w:szCs w:val="22"/>
          <w:lang w:val="es-ES"/>
        </w:rPr>
        <w:t>Nombre: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F3344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F3344">
        <w:rPr>
          <w:rFonts w:ascii="Tahoma" w:hAnsi="Tahoma" w:cs="Tahoma"/>
          <w:sz w:val="22"/>
          <w:szCs w:val="22"/>
          <w:lang w:val="es-ES"/>
        </w:rPr>
        <w:t>Nombre: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F3344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F3344">
        <w:rPr>
          <w:rFonts w:ascii="Tahoma" w:hAnsi="Tahoma" w:cs="Tahoma"/>
          <w:sz w:val="22"/>
          <w:szCs w:val="22"/>
          <w:lang w:val="es-ES"/>
        </w:rPr>
        <w:t>Nombre: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F3344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F3344">
        <w:rPr>
          <w:rFonts w:ascii="Tahoma" w:hAnsi="Tahoma" w:cs="Tahoma"/>
          <w:sz w:val="22"/>
          <w:szCs w:val="22"/>
          <w:lang w:val="es-ES"/>
        </w:rPr>
        <w:t>Nombre: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F3344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F3344">
        <w:rPr>
          <w:rFonts w:ascii="Tahoma" w:hAnsi="Tahoma" w:cs="Tahoma"/>
          <w:sz w:val="22"/>
          <w:szCs w:val="22"/>
          <w:lang w:val="es-ES"/>
        </w:rPr>
        <w:t>Nombre: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F3344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F3344">
        <w:rPr>
          <w:rFonts w:ascii="Tahoma" w:hAnsi="Tahoma" w:cs="Tahoma"/>
          <w:sz w:val="22"/>
          <w:szCs w:val="22"/>
          <w:lang w:val="es-ES"/>
        </w:rPr>
        <w:t>Nombre: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F3344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F3344">
        <w:rPr>
          <w:rFonts w:ascii="Tahoma" w:hAnsi="Tahoma" w:cs="Tahoma"/>
          <w:sz w:val="22"/>
          <w:szCs w:val="22"/>
          <w:lang w:val="es-ES"/>
        </w:rPr>
        <w:t>Nombre: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F3344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F3344">
        <w:rPr>
          <w:rFonts w:ascii="Tahoma" w:hAnsi="Tahoma" w:cs="Tahoma"/>
          <w:sz w:val="22"/>
          <w:szCs w:val="22"/>
          <w:lang w:val="es-ES"/>
        </w:rPr>
        <w:t>Nombre: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F3344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F3344">
        <w:rPr>
          <w:rFonts w:ascii="Tahoma" w:hAnsi="Tahoma" w:cs="Tahoma"/>
          <w:sz w:val="22"/>
          <w:szCs w:val="22"/>
          <w:lang w:val="es-ES"/>
        </w:rPr>
        <w:t>Nombre: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F3344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F3344">
        <w:rPr>
          <w:rFonts w:ascii="Tahoma" w:hAnsi="Tahoma" w:cs="Tahoma"/>
          <w:sz w:val="22"/>
          <w:szCs w:val="22"/>
          <w:lang w:val="es-ES"/>
        </w:rPr>
        <w:t>Nombre: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F3344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F3344">
        <w:rPr>
          <w:rFonts w:ascii="Tahoma" w:hAnsi="Tahoma" w:cs="Tahoma"/>
          <w:sz w:val="22"/>
          <w:szCs w:val="22"/>
          <w:lang w:val="es-ES"/>
        </w:rPr>
        <w:t>Nombre: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F3344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F3344">
        <w:rPr>
          <w:rFonts w:ascii="Tahoma" w:hAnsi="Tahoma" w:cs="Tahoma"/>
          <w:sz w:val="22"/>
          <w:szCs w:val="22"/>
          <w:lang w:val="es-ES"/>
        </w:rPr>
        <w:t>Nombre: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F3344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</w:p>
    <w:p w:rsidR="007E0D99" w:rsidRPr="005F3344" w:rsidRDefault="007E0D99" w:rsidP="007E0D99">
      <w:pPr>
        <w:rPr>
          <w:rFonts w:ascii="Tahoma" w:hAnsi="Tahoma" w:cs="Tahoma"/>
          <w:sz w:val="22"/>
          <w:szCs w:val="22"/>
          <w:u w:val="single"/>
          <w:lang w:val="es-ES"/>
        </w:rPr>
      </w:pPr>
      <w:r w:rsidRPr="005F3344">
        <w:rPr>
          <w:rFonts w:ascii="Tahoma" w:hAnsi="Tahoma" w:cs="Tahoma"/>
          <w:sz w:val="22"/>
          <w:szCs w:val="22"/>
          <w:lang w:val="es-ES"/>
        </w:rPr>
        <w:t>Nombre: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 xml:space="preserve">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  </w:t>
      </w:r>
      <w:r w:rsidRPr="005F3344">
        <w:rPr>
          <w:rFonts w:ascii="Tahoma" w:hAnsi="Tahoma" w:cs="Tahoma"/>
          <w:sz w:val="22"/>
          <w:szCs w:val="22"/>
          <w:lang w:val="es-ES"/>
        </w:rPr>
        <w:t xml:space="preserve"> Firma: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  <w:t xml:space="preserve">                     </w:t>
      </w:r>
      <w:r w:rsidRPr="005F3344">
        <w:rPr>
          <w:rFonts w:ascii="Tahoma" w:hAnsi="Tahoma" w:cs="Tahoma"/>
          <w:sz w:val="22"/>
          <w:szCs w:val="22"/>
          <w:u w:val="single"/>
          <w:lang w:val="es-ES"/>
        </w:rPr>
        <w:tab/>
      </w:r>
    </w:p>
    <w:bookmarkEnd w:id="0"/>
    <w:p w:rsidR="00E964DD" w:rsidRPr="005F3344" w:rsidRDefault="00E964DD" w:rsidP="00E964DD">
      <w:pPr>
        <w:pStyle w:val="NormalWeb"/>
        <w:spacing w:before="0" w:beforeAutospacing="0" w:after="0" w:afterAutospacing="0" w:line="276" w:lineRule="auto"/>
        <w:rPr>
          <w:rFonts w:ascii="Tahoma" w:hAnsi="Tahoma" w:cs="Tahoma"/>
          <w:color w:val="000000"/>
          <w:sz w:val="22"/>
          <w:szCs w:val="22"/>
          <w:lang w:val="es-ES"/>
        </w:rPr>
      </w:pPr>
    </w:p>
    <w:sectPr w:rsidR="00E964DD" w:rsidRPr="005F3344" w:rsidSect="00755B01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905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41C" w:rsidRDefault="0024241C">
      <w:r>
        <w:separator/>
      </w:r>
    </w:p>
  </w:endnote>
  <w:endnote w:type="continuationSeparator" w:id="0">
    <w:p w:rsidR="0024241C" w:rsidRDefault="0024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073203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18"/>
        <w:szCs w:val="18"/>
      </w:rPr>
    </w:sdtEndPr>
    <w:sdtContent>
      <w:p w:rsidR="00EA3DA1" w:rsidRPr="00EA3DA1" w:rsidRDefault="00EA3DA1">
        <w:pPr>
          <w:pStyle w:val="Footer"/>
          <w:jc w:val="right"/>
          <w:rPr>
            <w:rFonts w:ascii="Tahoma" w:hAnsi="Tahoma" w:cs="Tahoma"/>
            <w:sz w:val="18"/>
            <w:szCs w:val="18"/>
          </w:rPr>
        </w:pPr>
        <w:r w:rsidRPr="00EA3DA1">
          <w:rPr>
            <w:rFonts w:ascii="Tahoma" w:hAnsi="Tahoma" w:cs="Tahoma"/>
            <w:sz w:val="18"/>
            <w:szCs w:val="18"/>
          </w:rPr>
          <w:fldChar w:fldCharType="begin"/>
        </w:r>
        <w:r w:rsidRPr="00EA3DA1">
          <w:rPr>
            <w:rFonts w:ascii="Tahoma" w:hAnsi="Tahoma" w:cs="Tahoma"/>
            <w:sz w:val="18"/>
            <w:szCs w:val="18"/>
          </w:rPr>
          <w:instrText xml:space="preserve"> PAGE   \* MERGEFORMAT </w:instrText>
        </w:r>
        <w:r w:rsidRPr="00EA3DA1">
          <w:rPr>
            <w:rFonts w:ascii="Tahoma" w:hAnsi="Tahoma" w:cs="Tahoma"/>
            <w:sz w:val="18"/>
            <w:szCs w:val="18"/>
          </w:rPr>
          <w:fldChar w:fldCharType="separate"/>
        </w:r>
        <w:r w:rsidR="00B1102C">
          <w:rPr>
            <w:rFonts w:ascii="Tahoma" w:hAnsi="Tahoma" w:cs="Tahoma"/>
            <w:noProof/>
            <w:sz w:val="18"/>
            <w:szCs w:val="18"/>
          </w:rPr>
          <w:t>1</w:t>
        </w:r>
        <w:r w:rsidRPr="00EA3DA1">
          <w:rPr>
            <w:rFonts w:ascii="Tahoma" w:hAnsi="Tahoma" w:cs="Tahoma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41C" w:rsidRDefault="0024241C">
      <w:r>
        <w:separator/>
      </w:r>
    </w:p>
  </w:footnote>
  <w:footnote w:type="continuationSeparator" w:id="0">
    <w:p w:rsidR="0024241C" w:rsidRDefault="00242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B110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609.4pt;height:647.7pt;z-index:-251658240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p w:rsidR="00B968EA" w:rsidRDefault="00B968EA" w:rsidP="00C47C08">
    <w:pPr>
      <w:rPr>
        <w:rFonts w:ascii="Tahoma" w:hAnsi="Tahoma" w:cs="Tahoma"/>
        <w:sz w:val="24"/>
        <w:szCs w:val="24"/>
      </w:rPr>
    </w:pPr>
  </w:p>
  <w:p w:rsidR="00B968EA" w:rsidRPr="000D0B76" w:rsidRDefault="00B968EA" w:rsidP="00C47C08">
    <w:pPr>
      <w:rPr>
        <w:rFonts w:ascii="Tahoma" w:hAnsi="Tahoma" w:cs="Tahoma"/>
        <w:sz w:val="24"/>
        <w:szCs w:val="24"/>
      </w:rPr>
    </w:pPr>
  </w:p>
  <w:tbl>
    <w:tblPr>
      <w:tblW w:w="10890" w:type="dxa"/>
      <w:tblInd w:w="-7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24"/>
      <w:gridCol w:w="3866"/>
    </w:tblGrid>
    <w:tr w:rsidR="00B968EA" w:rsidRPr="001B1D0E" w:rsidTr="00D136D5">
      <w:trPr>
        <w:trHeight w:val="422"/>
      </w:trPr>
      <w:tc>
        <w:tcPr>
          <w:tcW w:w="7024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5F3344" w:rsidP="00B968EA">
          <w:pPr>
            <w:pStyle w:val="NormalWeb"/>
            <w:spacing w:before="0" w:beforeAutospacing="0" w:after="0" w:afterAutospacing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Primeros auxilios</w:t>
          </w:r>
        </w:p>
      </w:tc>
      <w:tc>
        <w:tcPr>
          <w:tcW w:w="386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B968EA" w:rsidRPr="001B1D0E" w:rsidRDefault="00AE7F32" w:rsidP="00B968EA">
          <w:pPr>
            <w:pStyle w:val="NormalWeb"/>
            <w:tabs>
              <w:tab w:val="left" w:pos="1782"/>
            </w:tabs>
            <w:spacing w:before="0" w:beforeAutospacing="0" w:after="0" w:afterAutospacing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/>
              <w:sz w:val="22"/>
              <w:szCs w:val="22"/>
            </w:rPr>
            <w:t>Capacitación breve</w:t>
          </w:r>
        </w:p>
      </w:tc>
    </w:tr>
    <w:tr w:rsidR="00F428A2" w:rsidRPr="005F3344" w:rsidTr="00D10533">
      <w:tc>
        <w:tcPr>
          <w:tcW w:w="10890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F428A2" w:rsidRPr="00273FDB" w:rsidRDefault="00F428A2" w:rsidP="00236476">
          <w:pPr>
            <w:pStyle w:val="NormalWeb"/>
            <w:spacing w:before="120"/>
            <w:ind w:right="720"/>
            <w:rPr>
              <w:rFonts w:ascii="Tahoma" w:hAnsi="Tahoma" w:cs="Tahoma"/>
              <w:b/>
              <w:color w:val="DA5500"/>
              <w:sz w:val="40"/>
              <w:szCs w:val="40"/>
              <w:lang w:val="es-ES"/>
            </w:rPr>
          </w:pPr>
          <w:r w:rsidRPr="005F3344">
            <w:rPr>
              <w:rFonts w:ascii="Tahoma" w:hAnsi="Tahoma" w:cs="Tahoma"/>
              <w:color w:val="DA5500"/>
              <w:sz w:val="40"/>
              <w:szCs w:val="40"/>
              <w:lang w:val="es-ES"/>
            </w:rPr>
            <w:t xml:space="preserve"> </w:t>
          </w:r>
          <w:r w:rsidR="005F3344" w:rsidRPr="005F3344">
            <w:rPr>
              <w:rFonts w:ascii="Tahoma" w:hAnsi="Tahoma" w:cs="Tahoma"/>
              <w:b/>
              <w:color w:val="DA5500"/>
              <w:sz w:val="40"/>
              <w:szCs w:val="40"/>
              <w:lang w:val="es-ES"/>
            </w:rPr>
            <w:t>Lavados de ojos y duchas de emergencia</w:t>
          </w:r>
        </w:p>
      </w:tc>
    </w:tr>
  </w:tbl>
  <w:p w:rsidR="00B968EA" w:rsidRPr="005F3344" w:rsidRDefault="00A907A9" w:rsidP="00A907A9">
    <w:pPr>
      <w:pStyle w:val="Header"/>
      <w:tabs>
        <w:tab w:val="clear" w:pos="4320"/>
        <w:tab w:val="clear" w:pos="8640"/>
        <w:tab w:val="left" w:pos="1628"/>
      </w:tabs>
      <w:ind w:right="-1440"/>
      <w:rPr>
        <w:sz w:val="24"/>
        <w:szCs w:val="24"/>
        <w:lang w:val="es-ES"/>
      </w:rPr>
    </w:pPr>
    <w:r w:rsidRPr="005F3344">
      <w:rPr>
        <w:sz w:val="24"/>
        <w:szCs w:val="24"/>
        <w:lang w:val="es-ES"/>
      </w:rPr>
      <w:tab/>
    </w:r>
  </w:p>
  <w:p w:rsidR="00FF6E4F" w:rsidRPr="005F3344" w:rsidRDefault="00FF6E4F" w:rsidP="00B968EA">
    <w:pPr>
      <w:pStyle w:val="Header"/>
      <w:rPr>
        <w:sz w:val="24"/>
        <w:szCs w:val="24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E4F" w:rsidRDefault="00B1102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09.4pt;height:647.7pt;z-index:-251659264;mso-position-horizontal:center;mso-position-horizontal-relative:margin;mso-position-vertical:center;mso-position-vertical-relative:margin" o:allowincell="f">
          <v:imagedata r:id="rId1" o:title="SMS_Blocks - Solid (GIF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60C3"/>
    <w:multiLevelType w:val="hybridMultilevel"/>
    <w:tmpl w:val="D1EA905A"/>
    <w:lvl w:ilvl="0" w:tplc="5C743156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BC71300"/>
    <w:multiLevelType w:val="hybridMultilevel"/>
    <w:tmpl w:val="39C823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92649C"/>
    <w:multiLevelType w:val="hybridMultilevel"/>
    <w:tmpl w:val="1ECCC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23055B"/>
    <w:multiLevelType w:val="hybridMultilevel"/>
    <w:tmpl w:val="5A34F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1EB224B"/>
    <w:multiLevelType w:val="hybridMultilevel"/>
    <w:tmpl w:val="7A2C88D4"/>
    <w:lvl w:ilvl="0" w:tplc="040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 w15:restartNumberingAfterBreak="0">
    <w:nsid w:val="46852E6D"/>
    <w:multiLevelType w:val="hybridMultilevel"/>
    <w:tmpl w:val="A4C6DE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C680378"/>
    <w:multiLevelType w:val="hybridMultilevel"/>
    <w:tmpl w:val="690A223C"/>
    <w:lvl w:ilvl="0" w:tplc="0409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7" w15:restartNumberingAfterBreak="0">
    <w:nsid w:val="5A320205"/>
    <w:multiLevelType w:val="hybridMultilevel"/>
    <w:tmpl w:val="7486D5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45B54E2"/>
    <w:multiLevelType w:val="hybridMultilevel"/>
    <w:tmpl w:val="A45E592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8F03E8"/>
    <w:multiLevelType w:val="hybridMultilevel"/>
    <w:tmpl w:val="1A163AAC"/>
    <w:lvl w:ilvl="0" w:tplc="5C743156">
      <w:start w:val="1"/>
      <w:numFmt w:val="bullet"/>
      <w:lvlText w:val="−"/>
      <w:lvlJc w:val="left"/>
      <w:pPr>
        <w:ind w:left="216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2185640"/>
    <w:multiLevelType w:val="hybridMultilevel"/>
    <w:tmpl w:val="38E285F2"/>
    <w:lvl w:ilvl="0" w:tplc="AA6CA5FC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7AAC78EF"/>
    <w:multiLevelType w:val="hybridMultilevel"/>
    <w:tmpl w:val="90801E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C247E0"/>
    <w:multiLevelType w:val="hybridMultilevel"/>
    <w:tmpl w:val="1BB4368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7F2E547C"/>
    <w:multiLevelType w:val="hybridMultilevel"/>
    <w:tmpl w:val="D8F00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9"/>
  </w:num>
  <w:num w:numId="11">
    <w:abstractNumId w:val="13"/>
  </w:num>
  <w:num w:numId="12">
    <w:abstractNumId w:val="8"/>
  </w:num>
  <w:num w:numId="13">
    <w:abstractNumId w:val="10"/>
  </w:num>
  <w:num w:numId="1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D44"/>
    <w:rsid w:val="00004471"/>
    <w:rsid w:val="00011004"/>
    <w:rsid w:val="00030255"/>
    <w:rsid w:val="00050535"/>
    <w:rsid w:val="00066622"/>
    <w:rsid w:val="00080B9E"/>
    <w:rsid w:val="000B2B03"/>
    <w:rsid w:val="000B595F"/>
    <w:rsid w:val="000B7CC5"/>
    <w:rsid w:val="000C63D7"/>
    <w:rsid w:val="000C6488"/>
    <w:rsid w:val="000E069E"/>
    <w:rsid w:val="000E3BD9"/>
    <w:rsid w:val="000F7B87"/>
    <w:rsid w:val="00101E99"/>
    <w:rsid w:val="00125460"/>
    <w:rsid w:val="00134016"/>
    <w:rsid w:val="00145D16"/>
    <w:rsid w:val="0015166E"/>
    <w:rsid w:val="00170124"/>
    <w:rsid w:val="00177A03"/>
    <w:rsid w:val="001E6998"/>
    <w:rsid w:val="001F349F"/>
    <w:rsid w:val="00206FD9"/>
    <w:rsid w:val="002075F3"/>
    <w:rsid w:val="00221DAE"/>
    <w:rsid w:val="00226854"/>
    <w:rsid w:val="00236476"/>
    <w:rsid w:val="0024241C"/>
    <w:rsid w:val="002537E9"/>
    <w:rsid w:val="00262898"/>
    <w:rsid w:val="00265299"/>
    <w:rsid w:val="00272B52"/>
    <w:rsid w:val="00273FDB"/>
    <w:rsid w:val="00280478"/>
    <w:rsid w:val="0028530C"/>
    <w:rsid w:val="002C0256"/>
    <w:rsid w:val="002D6590"/>
    <w:rsid w:val="002E66D9"/>
    <w:rsid w:val="00305964"/>
    <w:rsid w:val="00306F21"/>
    <w:rsid w:val="00315F40"/>
    <w:rsid w:val="00322552"/>
    <w:rsid w:val="00330324"/>
    <w:rsid w:val="00332D87"/>
    <w:rsid w:val="00335DE1"/>
    <w:rsid w:val="00350477"/>
    <w:rsid w:val="00372FCF"/>
    <w:rsid w:val="00391F6F"/>
    <w:rsid w:val="003A477C"/>
    <w:rsid w:val="003B49F1"/>
    <w:rsid w:val="003C6631"/>
    <w:rsid w:val="003C727A"/>
    <w:rsid w:val="004115E5"/>
    <w:rsid w:val="00427296"/>
    <w:rsid w:val="00444465"/>
    <w:rsid w:val="00444BFC"/>
    <w:rsid w:val="00450B9E"/>
    <w:rsid w:val="0045764A"/>
    <w:rsid w:val="00470F16"/>
    <w:rsid w:val="00471858"/>
    <w:rsid w:val="004822A7"/>
    <w:rsid w:val="00484B70"/>
    <w:rsid w:val="0049004F"/>
    <w:rsid w:val="004A0360"/>
    <w:rsid w:val="004B10C5"/>
    <w:rsid w:val="004B246A"/>
    <w:rsid w:val="004B68BD"/>
    <w:rsid w:val="004B7878"/>
    <w:rsid w:val="004B7EBB"/>
    <w:rsid w:val="004D122E"/>
    <w:rsid w:val="004D33CC"/>
    <w:rsid w:val="004D5977"/>
    <w:rsid w:val="004E1B27"/>
    <w:rsid w:val="004E21C6"/>
    <w:rsid w:val="004F303E"/>
    <w:rsid w:val="00512A26"/>
    <w:rsid w:val="005271CD"/>
    <w:rsid w:val="0052722C"/>
    <w:rsid w:val="005330C2"/>
    <w:rsid w:val="005405B2"/>
    <w:rsid w:val="00541304"/>
    <w:rsid w:val="00560968"/>
    <w:rsid w:val="005667BF"/>
    <w:rsid w:val="00574EBB"/>
    <w:rsid w:val="00580B58"/>
    <w:rsid w:val="00592244"/>
    <w:rsid w:val="005A00E0"/>
    <w:rsid w:val="005C64E0"/>
    <w:rsid w:val="005C74F1"/>
    <w:rsid w:val="005D10C7"/>
    <w:rsid w:val="005E0F0D"/>
    <w:rsid w:val="005E57EA"/>
    <w:rsid w:val="005F1C74"/>
    <w:rsid w:val="005F3344"/>
    <w:rsid w:val="005F6B61"/>
    <w:rsid w:val="0060244B"/>
    <w:rsid w:val="00633E48"/>
    <w:rsid w:val="0065122E"/>
    <w:rsid w:val="00661A2C"/>
    <w:rsid w:val="00670A6F"/>
    <w:rsid w:val="00681266"/>
    <w:rsid w:val="006A55E8"/>
    <w:rsid w:val="006D03B0"/>
    <w:rsid w:val="006D450A"/>
    <w:rsid w:val="006E3AA5"/>
    <w:rsid w:val="006F39C1"/>
    <w:rsid w:val="006F5957"/>
    <w:rsid w:val="007043B6"/>
    <w:rsid w:val="007053A6"/>
    <w:rsid w:val="00706C27"/>
    <w:rsid w:val="007123FF"/>
    <w:rsid w:val="007124C3"/>
    <w:rsid w:val="0071343F"/>
    <w:rsid w:val="00713E7B"/>
    <w:rsid w:val="00717C34"/>
    <w:rsid w:val="00721B18"/>
    <w:rsid w:val="0072438B"/>
    <w:rsid w:val="0073622D"/>
    <w:rsid w:val="00745815"/>
    <w:rsid w:val="007471ED"/>
    <w:rsid w:val="00755B01"/>
    <w:rsid w:val="00756B2D"/>
    <w:rsid w:val="00783265"/>
    <w:rsid w:val="00786B93"/>
    <w:rsid w:val="00790BA7"/>
    <w:rsid w:val="007A064D"/>
    <w:rsid w:val="007A2DAB"/>
    <w:rsid w:val="007B329D"/>
    <w:rsid w:val="007B63BE"/>
    <w:rsid w:val="007C13E6"/>
    <w:rsid w:val="007D6F55"/>
    <w:rsid w:val="007E0D99"/>
    <w:rsid w:val="007F3E26"/>
    <w:rsid w:val="00812B83"/>
    <w:rsid w:val="00823703"/>
    <w:rsid w:val="008272DA"/>
    <w:rsid w:val="00833B6C"/>
    <w:rsid w:val="00841EAC"/>
    <w:rsid w:val="00854C82"/>
    <w:rsid w:val="008818F2"/>
    <w:rsid w:val="008918CA"/>
    <w:rsid w:val="008A372E"/>
    <w:rsid w:val="008B7A72"/>
    <w:rsid w:val="008D7534"/>
    <w:rsid w:val="00910830"/>
    <w:rsid w:val="00926290"/>
    <w:rsid w:val="00934757"/>
    <w:rsid w:val="0094297A"/>
    <w:rsid w:val="00967005"/>
    <w:rsid w:val="009818F4"/>
    <w:rsid w:val="0098779E"/>
    <w:rsid w:val="0099107E"/>
    <w:rsid w:val="009A00F2"/>
    <w:rsid w:val="009B388F"/>
    <w:rsid w:val="009C5486"/>
    <w:rsid w:val="009C5FA7"/>
    <w:rsid w:val="009C76B7"/>
    <w:rsid w:val="009E17F9"/>
    <w:rsid w:val="009F59F6"/>
    <w:rsid w:val="009F6923"/>
    <w:rsid w:val="00A0664B"/>
    <w:rsid w:val="00A24109"/>
    <w:rsid w:val="00A75770"/>
    <w:rsid w:val="00A76632"/>
    <w:rsid w:val="00A84185"/>
    <w:rsid w:val="00A907A9"/>
    <w:rsid w:val="00AA6BAA"/>
    <w:rsid w:val="00AB6FBC"/>
    <w:rsid w:val="00AC6A6C"/>
    <w:rsid w:val="00AD0DF2"/>
    <w:rsid w:val="00AE3C61"/>
    <w:rsid w:val="00AE3D93"/>
    <w:rsid w:val="00AE7F32"/>
    <w:rsid w:val="00AF1851"/>
    <w:rsid w:val="00B01A96"/>
    <w:rsid w:val="00B1102C"/>
    <w:rsid w:val="00B1132E"/>
    <w:rsid w:val="00B178B7"/>
    <w:rsid w:val="00B36A6D"/>
    <w:rsid w:val="00B4261E"/>
    <w:rsid w:val="00B469D6"/>
    <w:rsid w:val="00B63803"/>
    <w:rsid w:val="00B72491"/>
    <w:rsid w:val="00B73408"/>
    <w:rsid w:val="00B82BF8"/>
    <w:rsid w:val="00B87F62"/>
    <w:rsid w:val="00B955DF"/>
    <w:rsid w:val="00B968EA"/>
    <w:rsid w:val="00BB00D8"/>
    <w:rsid w:val="00BB5D63"/>
    <w:rsid w:val="00BC1EF8"/>
    <w:rsid w:val="00BC2238"/>
    <w:rsid w:val="00BC41DA"/>
    <w:rsid w:val="00BE1208"/>
    <w:rsid w:val="00BE1E43"/>
    <w:rsid w:val="00C22B8A"/>
    <w:rsid w:val="00C26D2B"/>
    <w:rsid w:val="00C47C08"/>
    <w:rsid w:val="00C61136"/>
    <w:rsid w:val="00C72B56"/>
    <w:rsid w:val="00C817E4"/>
    <w:rsid w:val="00C8786D"/>
    <w:rsid w:val="00C965C7"/>
    <w:rsid w:val="00CB0D44"/>
    <w:rsid w:val="00CC05F1"/>
    <w:rsid w:val="00CD1603"/>
    <w:rsid w:val="00CD6FCF"/>
    <w:rsid w:val="00CE2190"/>
    <w:rsid w:val="00CE4FA6"/>
    <w:rsid w:val="00CE64A1"/>
    <w:rsid w:val="00CF1C96"/>
    <w:rsid w:val="00CF2700"/>
    <w:rsid w:val="00CF594D"/>
    <w:rsid w:val="00D140CD"/>
    <w:rsid w:val="00D155E9"/>
    <w:rsid w:val="00D26C2D"/>
    <w:rsid w:val="00D3162C"/>
    <w:rsid w:val="00D31B81"/>
    <w:rsid w:val="00D373D4"/>
    <w:rsid w:val="00D455CB"/>
    <w:rsid w:val="00D72EB8"/>
    <w:rsid w:val="00D87568"/>
    <w:rsid w:val="00D9630F"/>
    <w:rsid w:val="00DB15E7"/>
    <w:rsid w:val="00DC0ED2"/>
    <w:rsid w:val="00DC1E08"/>
    <w:rsid w:val="00DC2D57"/>
    <w:rsid w:val="00DC53EF"/>
    <w:rsid w:val="00DC7660"/>
    <w:rsid w:val="00DC76B4"/>
    <w:rsid w:val="00DD151A"/>
    <w:rsid w:val="00DD6BA3"/>
    <w:rsid w:val="00DD6F08"/>
    <w:rsid w:val="00DD7DDC"/>
    <w:rsid w:val="00DF6871"/>
    <w:rsid w:val="00E0383E"/>
    <w:rsid w:val="00E05649"/>
    <w:rsid w:val="00E20D1F"/>
    <w:rsid w:val="00E24947"/>
    <w:rsid w:val="00E30D9E"/>
    <w:rsid w:val="00E3414C"/>
    <w:rsid w:val="00E65C3C"/>
    <w:rsid w:val="00E667CF"/>
    <w:rsid w:val="00E737B6"/>
    <w:rsid w:val="00E87429"/>
    <w:rsid w:val="00E964DD"/>
    <w:rsid w:val="00EA3DA1"/>
    <w:rsid w:val="00EC7030"/>
    <w:rsid w:val="00ED2FE2"/>
    <w:rsid w:val="00EE0067"/>
    <w:rsid w:val="00EE0DCC"/>
    <w:rsid w:val="00F03185"/>
    <w:rsid w:val="00F068B0"/>
    <w:rsid w:val="00F200EA"/>
    <w:rsid w:val="00F20CE2"/>
    <w:rsid w:val="00F41775"/>
    <w:rsid w:val="00F428A2"/>
    <w:rsid w:val="00F4315C"/>
    <w:rsid w:val="00F44011"/>
    <w:rsid w:val="00F52C82"/>
    <w:rsid w:val="00F5580E"/>
    <w:rsid w:val="00F57D15"/>
    <w:rsid w:val="00F6041B"/>
    <w:rsid w:val="00F8599D"/>
    <w:rsid w:val="00F90DEF"/>
    <w:rsid w:val="00F94A53"/>
    <w:rsid w:val="00FA4FEA"/>
    <w:rsid w:val="00FA5FA3"/>
    <w:rsid w:val="00FC23F0"/>
    <w:rsid w:val="00FC3083"/>
    <w:rsid w:val="00FE4E97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635EA9D1"/>
  <w15:chartTrackingRefBased/>
  <w15:docId w15:val="{A7220993-B4D8-4306-BAE8-F5FC428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0B9E"/>
    <w:rPr>
      <w:rFonts w:ascii="Arial" w:hAnsi="Arial"/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C0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C0ED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E64A1"/>
    <w:pPr>
      <w:spacing w:before="100" w:beforeAutospacing="1" w:after="100" w:afterAutospacing="1"/>
    </w:pPr>
  </w:style>
  <w:style w:type="character" w:styleId="Strong">
    <w:name w:val="Strong"/>
    <w:qFormat/>
    <w:rsid w:val="0078326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DC2D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101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01E9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7123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7123FF"/>
    <w:rPr>
      <w:sz w:val="20"/>
    </w:rPr>
  </w:style>
  <w:style w:type="character" w:customStyle="1" w:styleId="CommentTextChar">
    <w:name w:val="Comment Text Char"/>
    <w:link w:val="CommentText"/>
    <w:rsid w:val="007123F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7123FF"/>
    <w:rPr>
      <w:b/>
      <w:bCs/>
    </w:rPr>
  </w:style>
  <w:style w:type="character" w:customStyle="1" w:styleId="CommentSubjectChar">
    <w:name w:val="Comment Subject Char"/>
    <w:link w:val="CommentSubject"/>
    <w:rsid w:val="007123FF"/>
    <w:rPr>
      <w:rFonts w:ascii="Arial" w:hAnsi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755B01"/>
    <w:rPr>
      <w:rFonts w:ascii="Arial" w:hAnsi="Arial"/>
      <w:sz w:val="32"/>
    </w:rPr>
  </w:style>
  <w:style w:type="paragraph" w:styleId="ListParagraph">
    <w:name w:val="List Paragraph"/>
    <w:basedOn w:val="Normal"/>
    <w:uiPriority w:val="34"/>
    <w:qFormat/>
    <w:rsid w:val="00755B0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A3DA1"/>
    <w:rPr>
      <w:rFonts w:ascii="Arial" w:hAnsi="Arial"/>
      <w:sz w:val="32"/>
    </w:rPr>
  </w:style>
  <w:style w:type="character" w:styleId="Hyperlink">
    <w:name w:val="Hyperlink"/>
    <w:basedOn w:val="DefaultParagraphFont"/>
    <w:rsid w:val="001F34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73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6A58E-5231-4EA2-9685-DECD33CDC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Succeed Management Solutions, LLC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cp:lastPrinted>2014-12-17T00:20:00Z</cp:lastPrinted>
  <dcterms:created xsi:type="dcterms:W3CDTF">2018-03-12T23:56:00Z</dcterms:created>
  <dcterms:modified xsi:type="dcterms:W3CDTF">2018-03-12T23:56:00Z</dcterms:modified>
</cp:coreProperties>
</file>